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E437C" w14:textId="77777777" w:rsidR="00B6313C" w:rsidRDefault="00B6313C">
      <w:pPr>
        <w:pStyle w:val="BodyTextCentered"/>
      </w:pPr>
      <w:r>
        <w:t>GUARANTY</w:t>
      </w:r>
    </w:p>
    <w:p w14:paraId="706FF670" w14:textId="6B7F6310" w:rsidR="00B6313C" w:rsidRDefault="00B6313C">
      <w:pPr>
        <w:pStyle w:val="BodyTextFirstIndent2"/>
      </w:pPr>
      <w:r>
        <w:t>THIS GUARANTY ("Guaranty") is executed the ____ day of</w:t>
      </w:r>
      <w:r w:rsidR="00B63BF5">
        <w:t>_______</w:t>
      </w:r>
      <w:r>
        <w:t>, 20</w:t>
      </w:r>
      <w:r w:rsidR="00F111CC">
        <w:t>1</w:t>
      </w:r>
      <w:r w:rsidR="00B63BF5">
        <w:t>_</w:t>
      </w:r>
      <w:r>
        <w:t xml:space="preserve">, by </w:t>
      </w:r>
      <w:r w:rsidR="00B63BF5">
        <w:t>__________________</w:t>
      </w:r>
      <w:r>
        <w:t xml:space="preserve"> ("Guarantor") in favor of </w:t>
      </w:r>
      <w:r w:rsidR="00B63BF5">
        <w:t>Hampton Roads Chassis</w:t>
      </w:r>
      <w:r w:rsidR="00924667">
        <w:t xml:space="preserve"> Pool, II, LLC</w:t>
      </w:r>
      <w:r w:rsidR="00B63BF5">
        <w:t>. ("HRCP</w:t>
      </w:r>
      <w:r w:rsidR="00F111CC">
        <w:t>")</w:t>
      </w:r>
      <w:r>
        <w:t>.</w:t>
      </w:r>
    </w:p>
    <w:p w14:paraId="124E1369" w14:textId="77777777" w:rsidR="00B6313C" w:rsidRDefault="00B6313C">
      <w:pPr>
        <w:pStyle w:val="BodyTextCentered"/>
      </w:pPr>
      <w:r>
        <w:t>W I T N E S S E T H:</w:t>
      </w:r>
    </w:p>
    <w:p w14:paraId="584B6C33" w14:textId="7BFDEFD9" w:rsidR="00B6313C" w:rsidRDefault="00B63BF5">
      <w:pPr>
        <w:pStyle w:val="BodyTextFirstIndent2"/>
      </w:pPr>
      <w:r>
        <w:t>WHEREAS, HRCP</w:t>
      </w:r>
      <w:r w:rsidR="00B6313C">
        <w:t xml:space="preserve"> has agreed to </w:t>
      </w:r>
      <w:r>
        <w:t xml:space="preserve">provide access and use of its chassis </w:t>
      </w:r>
      <w:r w:rsidR="00B6313C">
        <w:t xml:space="preserve">to </w:t>
      </w:r>
      <w:r>
        <w:t>___________</w:t>
      </w:r>
      <w:r w:rsidR="00924667">
        <w:t>_____________</w:t>
      </w:r>
      <w:r w:rsidR="00B6313C">
        <w:t xml:space="preserve">, a </w:t>
      </w:r>
      <w:r>
        <w:t>_________</w:t>
      </w:r>
      <w:r w:rsidR="00924667">
        <w:t>___________________</w:t>
      </w:r>
      <w:r w:rsidR="00E62778" w:rsidRPr="003B362E">
        <w:t xml:space="preserve"> company</w:t>
      </w:r>
      <w:r w:rsidR="003B362E">
        <w:t xml:space="preserve"> ("Borrower")</w:t>
      </w:r>
      <w:r w:rsidR="00B6313C" w:rsidRPr="003B362E">
        <w:t>,</w:t>
      </w:r>
      <w:r w:rsidR="00B6313C">
        <w:t xml:space="preserve"> </w:t>
      </w:r>
      <w:r w:rsidR="00E62778">
        <w:t xml:space="preserve">pursuant to the terms and conditions of that certain </w:t>
      </w:r>
      <w:r w:rsidR="00924667">
        <w:t xml:space="preserve">Chassis Interchange Agreement </w:t>
      </w:r>
      <w:r w:rsidR="00E62778">
        <w:t xml:space="preserve">dated of even date herewith, by and among </w:t>
      </w:r>
      <w:r>
        <w:t>HRCP</w:t>
      </w:r>
      <w:r w:rsidR="00E62778">
        <w:t xml:space="preserve">, Borrower, Guarantor and other parties named therein, for the </w:t>
      </w:r>
      <w:r>
        <w:t>access and use of chassis</w:t>
      </w:r>
      <w:r w:rsidR="00B6313C">
        <w:t>; and</w:t>
      </w:r>
    </w:p>
    <w:p w14:paraId="6082BE30" w14:textId="11ED4EE1" w:rsidR="00B6313C" w:rsidRDefault="00B6313C">
      <w:pPr>
        <w:pStyle w:val="BodyTextFirstIndent2"/>
      </w:pPr>
      <w:r>
        <w:t>WH</w:t>
      </w:r>
      <w:r w:rsidR="00B63BF5">
        <w:t>EREAS, one condition to HRCP’s</w:t>
      </w:r>
      <w:r>
        <w:t xml:space="preserve"> agreement to </w:t>
      </w:r>
      <w:r w:rsidR="00B63BF5">
        <w:t>provide access and use of chassis</w:t>
      </w:r>
      <w:r>
        <w:t xml:space="preserve"> to Borrower is that Guarantor unconditionally guarantee certain o</w:t>
      </w:r>
      <w:r w:rsidR="00B63BF5">
        <w:t>bligations of Borrower to HRCP.</w:t>
      </w:r>
      <w:r w:rsidR="00DA6914">
        <w:rPr>
          <w:rFonts w:ascii="Times New Roman" w:hAnsi="Times New Roman"/>
          <w:spacing w:val="-3"/>
        </w:rPr>
        <w:t xml:space="preserve">  Guarantor has received valid and legally sufficient consideration to execute and deliver this Guaranty an</w:t>
      </w:r>
      <w:r w:rsidR="00B63BF5">
        <w:rPr>
          <w:rFonts w:ascii="Times New Roman" w:hAnsi="Times New Roman"/>
          <w:spacing w:val="-3"/>
        </w:rPr>
        <w:t>d become obligated to HRCP</w:t>
      </w:r>
      <w:r w:rsidR="00DA6914">
        <w:rPr>
          <w:rFonts w:ascii="Times New Roman" w:hAnsi="Times New Roman"/>
          <w:spacing w:val="-3"/>
        </w:rPr>
        <w:t xml:space="preserve"> on the terms of this Guaranty</w:t>
      </w:r>
      <w:r>
        <w:t>;</w:t>
      </w:r>
    </w:p>
    <w:p w14:paraId="12C7133A" w14:textId="763A1F9E" w:rsidR="00B6313C" w:rsidRDefault="00B6313C">
      <w:pPr>
        <w:pStyle w:val="BodyTextFirstIndent2"/>
      </w:pPr>
      <w:r>
        <w:t xml:space="preserve">NOW, THEREFORE, </w:t>
      </w:r>
      <w:r w:rsidR="00B63BF5">
        <w:t>as an inducement to cause HRCP</w:t>
      </w:r>
      <w:r>
        <w:t xml:space="preserve"> to </w:t>
      </w:r>
      <w:r w:rsidR="00B63BF5">
        <w:t xml:space="preserve">allow access and use of its chassis </w:t>
      </w:r>
      <w:r>
        <w:t>to Borrower, and for other valuable consideration, the receipt and sufficiency of which are acknowledged, it is agreed as follows:</w:t>
      </w:r>
    </w:p>
    <w:p w14:paraId="7A395F19" w14:textId="122E8FD4" w:rsidR="00B6313C" w:rsidRDefault="00B6313C">
      <w:pPr>
        <w:pStyle w:val="StandardL1"/>
      </w:pPr>
      <w:r>
        <w:rPr>
          <w:u w:val="single"/>
        </w:rPr>
        <w:t>Definition of Guaranteed Obligations</w:t>
      </w:r>
      <w:r>
        <w:t xml:space="preserve">.  As used in this Guaranty, the "Guaranteed Obligations" shall mean </w:t>
      </w:r>
      <w:r w:rsidR="00901725">
        <w:t xml:space="preserve">(a) </w:t>
      </w:r>
      <w:r>
        <w:t xml:space="preserve">the obligations of Borrower evidenced by that </w:t>
      </w:r>
      <w:r w:rsidR="00924667">
        <w:t xml:space="preserve">Chassis Interchange Agreement </w:t>
      </w:r>
      <w:r>
        <w:t>of even</w:t>
      </w:r>
      <w:r w:rsidR="00B63BF5">
        <w:t xml:space="preserve"> date herewith made by Borrower</w:t>
      </w:r>
      <w:r w:rsidR="00901725" w:rsidRPr="00901725">
        <w:t xml:space="preserve"> </w:t>
      </w:r>
      <w:r w:rsidR="00B63BF5">
        <w:t xml:space="preserve">(b) </w:t>
      </w:r>
      <w:r w:rsidR="00901725" w:rsidRPr="001377BE">
        <w:t xml:space="preserve">together with </w:t>
      </w:r>
      <w:r w:rsidR="00F3565C">
        <w:t>__</w:t>
      </w:r>
      <w:r w:rsidR="00673AA9">
        <w:t>6%</w:t>
      </w:r>
      <w:r w:rsidR="00F3565C">
        <w:t xml:space="preserve">__ </w:t>
      </w:r>
      <w:r w:rsidR="00901725" w:rsidRPr="001377BE">
        <w:t xml:space="preserve">interest </w:t>
      </w:r>
      <w:r w:rsidR="00B63BF5">
        <w:t>on chassis usage fees</w:t>
      </w:r>
      <w:r w:rsidR="00924667">
        <w:t>, __</w:t>
      </w:r>
      <w:r w:rsidR="00673AA9">
        <w:t>6%</w:t>
      </w:r>
      <w:r w:rsidR="00924667">
        <w:t xml:space="preserve">___ interest on </w:t>
      </w:r>
      <w:r w:rsidR="00B63BF5">
        <w:t xml:space="preserve">the fair market value </w:t>
      </w:r>
      <w:r w:rsidR="00924667">
        <w:t xml:space="preserve">at the time of initial removal from the chassis pool by Borrower of any chassis </w:t>
      </w:r>
      <w:r w:rsidR="00B63BF5">
        <w:t>not returned</w:t>
      </w:r>
      <w:r w:rsidR="00924667">
        <w:t xml:space="preserve"> to HRCP</w:t>
      </w:r>
      <w:r w:rsidR="00B63BF5">
        <w:t>,</w:t>
      </w:r>
      <w:r w:rsidR="00901725" w:rsidRPr="001377BE">
        <w:t xml:space="preserve"> </w:t>
      </w:r>
      <w:r w:rsidR="00924667">
        <w:t>and the fair market value at the time of the initial removal from the chassis pool by Borrower of any chassis not returned to HRCP.</w:t>
      </w:r>
    </w:p>
    <w:p w14:paraId="060249C8" w14:textId="1FB5C786" w:rsidR="00B6313C" w:rsidRDefault="00B6313C" w:rsidP="00DA38A1">
      <w:pPr>
        <w:pStyle w:val="StandardL1"/>
      </w:pPr>
      <w:r>
        <w:rPr>
          <w:u w:val="single"/>
        </w:rPr>
        <w:t>Guaranty of Payment</w:t>
      </w:r>
      <w:r w:rsidR="00286903">
        <w:rPr>
          <w:u w:val="single"/>
        </w:rPr>
        <w:t xml:space="preserve"> and Performance</w:t>
      </w:r>
      <w:r>
        <w:t xml:space="preserve">.  </w:t>
      </w:r>
      <w:r w:rsidR="00DA38A1" w:rsidRPr="009F73A7">
        <w:rPr>
          <w:rFonts w:ascii="Times New Roman" w:hAnsi="Times New Roman"/>
          <w:szCs w:val="24"/>
        </w:rPr>
        <w:t>Guarantor hereby irrevocably, absolutely and unco</w:t>
      </w:r>
      <w:r w:rsidR="00F3565C">
        <w:rPr>
          <w:rFonts w:ascii="Times New Roman" w:hAnsi="Times New Roman"/>
          <w:szCs w:val="24"/>
        </w:rPr>
        <w:t>nditionally guarantees to HRCP</w:t>
      </w:r>
      <w:r w:rsidR="00DA38A1" w:rsidRPr="009F73A7">
        <w:rPr>
          <w:rFonts w:ascii="Times New Roman" w:hAnsi="Times New Roman"/>
          <w:szCs w:val="24"/>
        </w:rPr>
        <w:t xml:space="preserve"> the timely payment and performance of the Guaranteed Obligations, without setoff</w:t>
      </w:r>
      <w:r w:rsidR="00286903">
        <w:rPr>
          <w:rFonts w:ascii="Times New Roman" w:hAnsi="Times New Roman"/>
          <w:szCs w:val="24"/>
        </w:rPr>
        <w:t>, reduction or abatement</w:t>
      </w:r>
      <w:r w:rsidR="00DA38A1" w:rsidRPr="009F73A7">
        <w:rPr>
          <w:rFonts w:ascii="Times New Roman" w:hAnsi="Times New Roman"/>
          <w:szCs w:val="24"/>
        </w:rPr>
        <w:t>.  Guarantor’s guarantee herein is a</w:t>
      </w:r>
      <w:r w:rsidR="00286903">
        <w:rPr>
          <w:rFonts w:ascii="Times New Roman" w:hAnsi="Times New Roman"/>
          <w:szCs w:val="24"/>
        </w:rPr>
        <w:t xml:space="preserve">n unconditional and </w:t>
      </w:r>
      <w:r w:rsidR="00F3565C">
        <w:rPr>
          <w:rFonts w:ascii="Times New Roman" w:hAnsi="Times New Roman"/>
          <w:szCs w:val="24"/>
        </w:rPr>
        <w:t>continuing guaranty.  HRCP</w:t>
      </w:r>
      <w:r w:rsidR="00DA38A1" w:rsidRPr="009F73A7">
        <w:rPr>
          <w:rFonts w:ascii="Times New Roman" w:hAnsi="Times New Roman"/>
          <w:szCs w:val="24"/>
        </w:rPr>
        <w:t xml:space="preserve"> may enforce this Guaranty against Guarantor without first making demand upon or instituting collection proceedings against Borrower.  Guarantor’s liability for the Guaranteed Obligations is hereby declared to be primary, and not secondary, and Guarantor may be called upon hereunder to make any payment when due under the Guaranteed Obligations irrespective of the existence of any default thereunder.  Each document presently or hereafter executed by Borrower to evidence or secure the Guaranteed Obligations is incorporated herein by reference and shall be fully enforceable against Guarantor.</w:t>
      </w:r>
    </w:p>
    <w:p w14:paraId="20D52F56" w14:textId="08BF077E" w:rsidR="00B6313C" w:rsidRDefault="00B6313C">
      <w:pPr>
        <w:pStyle w:val="StandardL1"/>
      </w:pPr>
      <w:r>
        <w:rPr>
          <w:u w:val="single"/>
        </w:rPr>
        <w:t>No Marshalling of Assets</w:t>
      </w:r>
      <w:r w:rsidR="00F3565C">
        <w:t>.  HRCP</w:t>
      </w:r>
      <w:r>
        <w:t xml:space="preserve"> may proceed against any collateral securing the Guaranteed Obligations and against parties liable therefor in such order as it may elect, and Guarantor shall n</w:t>
      </w:r>
      <w:r w:rsidR="00F3565C">
        <w:t xml:space="preserve">ot be entitled to require HRCP to </w:t>
      </w:r>
      <w:proofErr w:type="spellStart"/>
      <w:proofErr w:type="gramStart"/>
      <w:r w:rsidR="00F3565C">
        <w:t>marshall</w:t>
      </w:r>
      <w:proofErr w:type="spellEnd"/>
      <w:r w:rsidR="00F3565C">
        <w:t xml:space="preserve"> </w:t>
      </w:r>
      <w:r>
        <w:t>assets</w:t>
      </w:r>
      <w:proofErr w:type="gramEnd"/>
      <w:r>
        <w:t>.  The benefit of any rule of law or equity to the contrary is hereby expressly waived.</w:t>
      </w:r>
    </w:p>
    <w:p w14:paraId="2D85BA21" w14:textId="0456C271" w:rsidR="00B6313C" w:rsidRDefault="00B6313C">
      <w:pPr>
        <w:pStyle w:val="StandardL1"/>
      </w:pPr>
      <w:r>
        <w:rPr>
          <w:u w:val="single"/>
        </w:rPr>
        <w:t>Impairment of Collateral; Release of Liable</w:t>
      </w:r>
      <w:r>
        <w:t xml:space="preserve"> </w:t>
      </w:r>
      <w:r>
        <w:rPr>
          <w:u w:val="single"/>
        </w:rPr>
        <w:t>Parties</w:t>
      </w:r>
      <w:r w:rsidR="00F3565C">
        <w:t>.  HRCP</w:t>
      </w:r>
      <w:r>
        <w:t xml:space="preserve"> may, in its sole discretion and with or </w:t>
      </w:r>
      <w:r w:rsidR="00DD1732">
        <w:t>without consideration</w:t>
      </w:r>
      <w:r>
        <w:t xml:space="preserve">, release any collateral securing the Guaranteed Obligations or release any party liable therefor.  The defenses of impairment of collateral and </w:t>
      </w:r>
      <w:r>
        <w:lastRenderedPageBreak/>
        <w:t>impairment of recourse and any re</w:t>
      </w:r>
      <w:r w:rsidR="00F3565C">
        <w:t>quirement of diligence on HRCP</w:t>
      </w:r>
      <w:r>
        <w:t>’s part in collecting the Guaranteed Obligations are hereby waived.</w:t>
      </w:r>
    </w:p>
    <w:p w14:paraId="50983C66" w14:textId="117CF80F" w:rsidR="00B6313C" w:rsidRDefault="00B6313C">
      <w:pPr>
        <w:pStyle w:val="StandardL1"/>
      </w:pPr>
      <w:r>
        <w:rPr>
          <w:u w:val="single"/>
        </w:rPr>
        <w:t>Waivers of Notice</w:t>
      </w:r>
      <w:r>
        <w:t>.  Guarantor hereby waives any requirement of presentment, protest, notice of dishonor, notice of default, demand, and all other actions or notice</w:t>
      </w:r>
      <w:r w:rsidR="00F3565C">
        <w:t>s that may be required on HRCP</w:t>
      </w:r>
      <w:r>
        <w:t>’s part in connection with the Guaranteed Obligations.</w:t>
      </w:r>
    </w:p>
    <w:p w14:paraId="7B51E899" w14:textId="3D8CE770" w:rsidR="00B6313C" w:rsidRDefault="00B6313C">
      <w:pPr>
        <w:pStyle w:val="StandardL1"/>
      </w:pPr>
      <w:r>
        <w:rPr>
          <w:u w:val="single"/>
        </w:rPr>
        <w:t>Subordination</w:t>
      </w:r>
      <w:r>
        <w:t xml:space="preserve">.  Guarantor agrees that any existing or future </w:t>
      </w:r>
      <w:r w:rsidR="00F3565C">
        <w:t xml:space="preserve">agreement made by Guarantor to </w:t>
      </w:r>
      <w:r>
        <w:t xml:space="preserve">Borrower and any other existing or future obligation of Borrower to Guarantor shall be subordinate to the Guaranteed Obligations as to both payment and collection.  Accordingly, Guarantor agrees not to accept any payment whatsoever from Borrower (except for reasonable salary and reimbursement of necessary and reasonable </w:t>
      </w:r>
      <w:r w:rsidR="00F3565C">
        <w:t>business expenses, unless HRCP</w:t>
      </w:r>
      <w:r>
        <w:t xml:space="preserve"> notifies Guarantor to the contrary) or to allow any payment by Borrower on Guarantor’s behalf until this Guaranty has been terminated in full.  Guarantor agrees that, in the event of a bankruptcy or other insolvency proceeding involving Borrower, Guarantor will timely file a claim for the amount of the subordinated </w:t>
      </w:r>
      <w:r w:rsidR="00F3565C">
        <w:t>debt, in form approved by HRCP</w:t>
      </w:r>
      <w:r>
        <w:t>.  Guarantor agrees to pursue said claim with diligence and to comply w</w:t>
      </w:r>
      <w:r w:rsidR="00F3565C">
        <w:t>ith any instructions from HRCP</w:t>
      </w:r>
      <w:r>
        <w:t xml:space="preserve"> pertaining to the pursuit of the claim. The proceeds of any such cl</w:t>
      </w:r>
      <w:r w:rsidR="00F3565C">
        <w:t>aim shall be delivered to HRCP</w:t>
      </w:r>
      <w:r>
        <w:t>.</w:t>
      </w:r>
    </w:p>
    <w:p w14:paraId="105523BB" w14:textId="3CEF28D4" w:rsidR="00B6313C" w:rsidRDefault="00B6313C">
      <w:pPr>
        <w:pStyle w:val="StandardL1"/>
      </w:pPr>
      <w:r>
        <w:rPr>
          <w:u w:val="single"/>
        </w:rPr>
        <w:t>Subrogation of Guarantor</w:t>
      </w:r>
      <w:r>
        <w:t>.  Guarantor shall not be su</w:t>
      </w:r>
      <w:r w:rsidR="00F3565C">
        <w:t>brogated to any rights of HRCP</w:t>
      </w:r>
      <w:r>
        <w:t xml:space="preserve"> against Borrower until the Guaranteed Obligations have been paid in full. </w:t>
      </w:r>
    </w:p>
    <w:p w14:paraId="2D4870DC" w14:textId="081E9855" w:rsidR="00B6313C" w:rsidRDefault="00B6313C" w:rsidP="003C628C">
      <w:pPr>
        <w:pStyle w:val="StandardL1"/>
      </w:pPr>
      <w:r>
        <w:rPr>
          <w:u w:val="single"/>
        </w:rPr>
        <w:t>Application of Funds</w:t>
      </w:r>
      <w:r w:rsidR="00F3565C">
        <w:t>.  HRCP</w:t>
      </w:r>
      <w:r>
        <w:t xml:space="preserve"> may apply payments received for Borrower’s account first to pay any indebtedness of Borrower that is not guaranteed by Guarantor, if any, before reduc</w:t>
      </w:r>
      <w:r w:rsidR="003C628C">
        <w:t>ing the Guaranteed Obligations.</w:t>
      </w:r>
      <w:r>
        <w:t xml:space="preserve"> </w:t>
      </w:r>
    </w:p>
    <w:p w14:paraId="4F1E7D0A" w14:textId="61EA8946" w:rsidR="00B6313C" w:rsidRDefault="00B6313C" w:rsidP="003C628C">
      <w:pPr>
        <w:pStyle w:val="StandardL1"/>
      </w:pPr>
      <w:r>
        <w:rPr>
          <w:u w:val="single"/>
        </w:rPr>
        <w:t>Recovery of Avoided Payments</w:t>
      </w:r>
      <w:r>
        <w:t xml:space="preserve">.  </w:t>
      </w:r>
      <w:r w:rsidR="003C628C" w:rsidRPr="009F73A7">
        <w:rPr>
          <w:rFonts w:ascii="Times New Roman" w:eastAsia="Calibri" w:hAnsi="Times New Roman"/>
          <w:szCs w:val="24"/>
        </w:rPr>
        <w:t>If at any time (including any time after termination or expiration of this G</w:t>
      </w:r>
      <w:r w:rsidR="00924667">
        <w:rPr>
          <w:rFonts w:ascii="Times New Roman" w:eastAsia="Calibri" w:hAnsi="Times New Roman"/>
          <w:szCs w:val="24"/>
        </w:rPr>
        <w:t>uaranty) any payment applied by HRCP</w:t>
      </w:r>
      <w:r w:rsidR="003C628C" w:rsidRPr="009F73A7">
        <w:rPr>
          <w:rFonts w:ascii="Times New Roman" w:eastAsia="Calibri" w:hAnsi="Times New Roman"/>
          <w:szCs w:val="24"/>
        </w:rPr>
        <w:t xml:space="preserve"> to the Guaranteed Obligations is rescinded or must be otherwise restored or returned by </w:t>
      </w:r>
      <w:r w:rsidR="00924667">
        <w:rPr>
          <w:rFonts w:ascii="Times New Roman" w:eastAsia="Calibri" w:hAnsi="Times New Roman"/>
          <w:szCs w:val="24"/>
        </w:rPr>
        <w:t>HRCP</w:t>
      </w:r>
      <w:r w:rsidR="003C628C" w:rsidRPr="009F73A7">
        <w:rPr>
          <w:rFonts w:ascii="Times New Roman" w:eastAsia="Calibri" w:hAnsi="Times New Roman"/>
          <w:szCs w:val="24"/>
        </w:rPr>
        <w:t xml:space="preserve"> upon the insolvency, bankruptcy, or reorganization of the Borrower or Guarantor or otherwise, the Guarantor’s obligations hereunder with respect to such payment shall be reinstated upon such restoration or return being made by </w:t>
      </w:r>
      <w:r w:rsidR="00F3565C">
        <w:rPr>
          <w:rFonts w:ascii="Times New Roman" w:eastAsia="Calibri" w:hAnsi="Times New Roman"/>
          <w:szCs w:val="24"/>
        </w:rPr>
        <w:t>HRCP</w:t>
      </w:r>
      <w:r w:rsidR="003C628C" w:rsidRPr="009F73A7">
        <w:rPr>
          <w:rFonts w:ascii="Times New Roman" w:eastAsia="Calibri" w:hAnsi="Times New Roman"/>
          <w:szCs w:val="24"/>
        </w:rPr>
        <w:t>, all as though such payment had not been made.</w:t>
      </w:r>
    </w:p>
    <w:p w14:paraId="5FAFCFA8" w14:textId="56002237" w:rsidR="00B6313C" w:rsidRDefault="00B6313C">
      <w:pPr>
        <w:pStyle w:val="StandardL1"/>
      </w:pPr>
      <w:r>
        <w:rPr>
          <w:u w:val="single"/>
        </w:rPr>
        <w:t>Solvency of Guarantor</w:t>
      </w:r>
      <w:r w:rsidR="00F3565C">
        <w:t>.  Guarantor warrants to HRCP</w:t>
      </w:r>
      <w:r>
        <w:t xml:space="preserve"> that Guarantor is not insolvent and that Guarantor’s execution hereof does not render Guarantor insolvent. </w:t>
      </w:r>
    </w:p>
    <w:p w14:paraId="76BE56DD" w14:textId="77777777" w:rsidR="00B6313C" w:rsidRDefault="00B6313C">
      <w:pPr>
        <w:pStyle w:val="StandardL1"/>
      </w:pPr>
      <w:r>
        <w:rPr>
          <w:u w:val="single"/>
        </w:rPr>
        <w:t>Recitals</w:t>
      </w:r>
      <w:r>
        <w:t>.  Guarantor warrants and agrees that the recitals set forth at the beginning of this Guaranty are true.</w:t>
      </w:r>
    </w:p>
    <w:p w14:paraId="7F175FA2" w14:textId="3AF31005" w:rsidR="00B6313C" w:rsidRDefault="00B6313C">
      <w:pPr>
        <w:pStyle w:val="StandardL1"/>
      </w:pPr>
      <w:r>
        <w:rPr>
          <w:u w:val="single"/>
        </w:rPr>
        <w:t>Consent to Jurisdiction and Venue</w:t>
      </w:r>
      <w:r>
        <w:t xml:space="preserve">.  Guarantor </w:t>
      </w:r>
      <w:r>
        <w:rPr>
          <w:szCs w:val="24"/>
        </w:rPr>
        <w:t xml:space="preserve">consents to the jurisdiction of the </w:t>
      </w:r>
      <w:r w:rsidR="00286903">
        <w:rPr>
          <w:szCs w:val="24"/>
        </w:rPr>
        <w:t>Circuit Court of the City of</w:t>
      </w:r>
      <w:r>
        <w:rPr>
          <w:szCs w:val="24"/>
        </w:rPr>
        <w:t xml:space="preserve"> </w:t>
      </w:r>
      <w:r w:rsidR="00F3565C">
        <w:rPr>
          <w:szCs w:val="24"/>
        </w:rPr>
        <w:t>Norfolk</w:t>
      </w:r>
      <w:r>
        <w:rPr>
          <w:szCs w:val="24"/>
        </w:rPr>
        <w:t>, Virginia</w:t>
      </w:r>
      <w:r>
        <w:t>, for the purpose o</w:t>
      </w:r>
      <w:r w:rsidR="00F3565C">
        <w:t xml:space="preserve">f any litigation to which HRCP </w:t>
      </w:r>
      <w:r>
        <w:t xml:space="preserve">may be a party and which concerns this Guaranty or the Guaranteed Obligations.   It is further agreed that venue for any such action shall lie exclusively with courts sitting in </w:t>
      </w:r>
      <w:r w:rsidR="00F3565C">
        <w:t>Norfolk, Virginia, unless HRCP</w:t>
      </w:r>
      <w:r>
        <w:t xml:space="preserve"> agrees to the contrary in writing.</w:t>
      </w:r>
    </w:p>
    <w:p w14:paraId="3EBCB3BA" w14:textId="549C97E2" w:rsidR="00B6313C" w:rsidRDefault="00B6313C">
      <w:pPr>
        <w:pStyle w:val="StandardL1"/>
      </w:pPr>
      <w:r>
        <w:rPr>
          <w:u w:val="single"/>
        </w:rPr>
        <w:t>Not Partners; No Third Party Beneficiaries</w:t>
      </w:r>
      <w:r>
        <w:t xml:space="preserve">.  Nothing contained herein or in any related document </w:t>
      </w:r>
      <w:r w:rsidR="00F3565C">
        <w:t>shall be deemed to render HRCP</w:t>
      </w:r>
      <w:r>
        <w:t xml:space="preserve"> a partner of Borrower or Guarantor for any purpose.  This Guaranty and any documents securing the Guaranteed Obligations has been execute</w:t>
      </w:r>
      <w:r w:rsidR="00F3565C">
        <w:t xml:space="preserve">d </w:t>
      </w:r>
      <w:r w:rsidR="00F3565C">
        <w:lastRenderedPageBreak/>
        <w:t>for the sole benefit of HRCP</w:t>
      </w:r>
      <w:r>
        <w:t xml:space="preserve"> as an inducement to cause it to </w:t>
      </w:r>
      <w:r w:rsidR="00F3565C">
        <w:t xml:space="preserve">allow access to and use of its chassis </w:t>
      </w:r>
      <w:r>
        <w:t>to Borrower, and neither Guarantor nor any other third party i</w:t>
      </w:r>
      <w:r w:rsidR="00F3565C">
        <w:t>s authorized to rely upon HRCP</w:t>
      </w:r>
      <w:r>
        <w:t>’s rights hereunder or to rel</w:t>
      </w:r>
      <w:r w:rsidR="00F3565C">
        <w:t>y upon an assumption that HRCP</w:t>
      </w:r>
      <w:r>
        <w:t xml:space="preserve"> has or will exercise its rights under any document.</w:t>
      </w:r>
    </w:p>
    <w:p w14:paraId="6847B35F" w14:textId="7C3E565F" w:rsidR="00B6313C" w:rsidRDefault="00B6313C">
      <w:pPr>
        <w:pStyle w:val="StandardL1"/>
      </w:pPr>
      <w:r>
        <w:rPr>
          <w:u w:val="single"/>
        </w:rPr>
        <w:t xml:space="preserve">Costs of Collection </w:t>
      </w:r>
      <w:proofErr w:type="gramStart"/>
      <w:r>
        <w:rPr>
          <w:u w:val="single"/>
        </w:rPr>
        <w:t>Against</w:t>
      </w:r>
      <w:proofErr w:type="gramEnd"/>
      <w:r>
        <w:rPr>
          <w:u w:val="single"/>
        </w:rPr>
        <w:t xml:space="preserve"> Guarantor</w:t>
      </w:r>
      <w:r>
        <w:t>.  Guarantor agrees to pay all costs of collection, including, without limitation, court costs, attorney’s fees</w:t>
      </w:r>
      <w:r w:rsidR="00286903">
        <w:t xml:space="preserve">, costs of litigation, including expert fees and costs, </w:t>
      </w:r>
      <w:r>
        <w:t>and compe</w:t>
      </w:r>
      <w:r w:rsidR="00F3565C">
        <w:t>nsation for time spent by HRCP</w:t>
      </w:r>
      <w:r>
        <w:t xml:space="preserve">’s </w:t>
      </w:r>
      <w:r w:rsidR="00DD1732">
        <w:t>employees that</w:t>
      </w:r>
      <w:r w:rsidR="00F3565C">
        <w:t xml:space="preserve"> HRCP</w:t>
      </w:r>
      <w:r>
        <w:t xml:space="preserve"> may incur in enforcing the terms of this Guaranty against Guarantor.</w:t>
      </w:r>
    </w:p>
    <w:p w14:paraId="21B92452" w14:textId="7E4E12A4" w:rsidR="00B6313C" w:rsidRDefault="00B6313C" w:rsidP="00B42B6B">
      <w:pPr>
        <w:pStyle w:val="StandardL1"/>
      </w:pPr>
      <w:r w:rsidRPr="003C628C">
        <w:rPr>
          <w:u w:val="single"/>
        </w:rPr>
        <w:t>Notices</w:t>
      </w:r>
      <w:r>
        <w:t>.  Comm</w:t>
      </w:r>
      <w:r w:rsidR="00F3565C">
        <w:t>unications to be given to HRCP</w:t>
      </w:r>
      <w:r>
        <w:t xml:space="preserve"> shall only be effective when set forth in writing and </w:t>
      </w:r>
      <w:r w:rsidR="00181B15">
        <w:t>mailed by Guarantor via First Class U.S. Mail, postage paid to</w:t>
      </w:r>
      <w:r>
        <w:t xml:space="preserve"> </w:t>
      </w:r>
      <w:r w:rsidR="00673AA9" w:rsidRPr="00673AA9">
        <w:rPr>
          <w:u w:val="single"/>
        </w:rPr>
        <w:t>1431</w:t>
      </w:r>
      <w:r w:rsidR="00673AA9">
        <w:t xml:space="preserve"> </w:t>
      </w:r>
      <w:r w:rsidR="00673AA9" w:rsidRPr="00673AA9">
        <w:rPr>
          <w:u w:val="single"/>
        </w:rPr>
        <w:t>International Terminal Blvd. Norfolk, VA 23505</w:t>
      </w:r>
      <w:r w:rsidR="00673AA9">
        <w:t xml:space="preserve"> a</w:t>
      </w:r>
      <w:r w:rsidR="00181B15">
        <w:t xml:space="preserve">nd sent to </w:t>
      </w:r>
      <w:r w:rsidR="008F27A7">
        <w:t>HRCP</w:t>
      </w:r>
      <w:r w:rsidR="00181B15">
        <w:t xml:space="preserve"> by e-mail at </w:t>
      </w:r>
      <w:hyperlink r:id="rId8" w:history="1">
        <w:r w:rsidR="00673AA9" w:rsidRPr="00364BE4">
          <w:rPr>
            <w:rStyle w:val="Hyperlink"/>
          </w:rPr>
          <w:t>_accountsreceivable@hrcp2.com</w:t>
        </w:r>
      </w:hyperlink>
      <w:r w:rsidR="00673AA9">
        <w:t>.</w:t>
      </w:r>
      <w:r>
        <w:t xml:space="preserve"> Communications to be given to Guarantor shall be effective when </w:t>
      </w:r>
      <w:r w:rsidR="00181B15">
        <w:t>set forth</w:t>
      </w:r>
      <w:r w:rsidR="008F27A7">
        <w:t xml:space="preserve"> in writing and mailed by HRCP</w:t>
      </w:r>
      <w:r w:rsidR="00181B15">
        <w:t xml:space="preserve"> via First Class U.S. Mail, postage paid, to Guarantor at </w:t>
      </w:r>
      <w:r w:rsidR="008F27A7">
        <w:t>_________________________________</w:t>
      </w:r>
      <w:r w:rsidR="00924667">
        <w:t>___________</w:t>
      </w:r>
      <w:r w:rsidR="008F27A7">
        <w:t xml:space="preserve"> a</w:t>
      </w:r>
      <w:r w:rsidR="00B42B6B">
        <w:t xml:space="preserve">nd sent to Guarantor by e-mail at </w:t>
      </w:r>
      <w:r w:rsidR="008F27A7">
        <w:t>__________________</w:t>
      </w:r>
      <w:r w:rsidR="00924667">
        <w:t>__________</w:t>
      </w:r>
      <w:r w:rsidR="003C628C">
        <w:t>.</w:t>
      </w:r>
      <w:r w:rsidR="008F27A7">
        <w:t xml:space="preserve">  Receipt of email by Guarantor is no defense to notice.</w:t>
      </w:r>
      <w:r>
        <w:t xml:space="preserve"> Any party may change its address for receipt of notices by submitting the change in writing to the other party.</w:t>
      </w:r>
      <w:bookmarkStart w:id="0" w:name="_GoBack"/>
      <w:bookmarkEnd w:id="0"/>
    </w:p>
    <w:p w14:paraId="56B32B57" w14:textId="0B01F413" w:rsidR="00B6313C" w:rsidRDefault="00B6313C">
      <w:pPr>
        <w:pStyle w:val="StandardL1"/>
      </w:pPr>
      <w:r>
        <w:rPr>
          <w:u w:val="single"/>
        </w:rPr>
        <w:t>Indulgence Not Waiver</w:t>
      </w:r>
      <w:r w:rsidR="008F27A7">
        <w:t>.  HRCP</w:t>
      </w:r>
      <w:r>
        <w:t>’s indulgence in the existence of a default under the Guaranteed Obligations or any departure from the terms of this Guaranty or any other doc</w:t>
      </w:r>
      <w:r w:rsidR="008F27A7">
        <w:t>ument shall not prejudice HRCP</w:t>
      </w:r>
      <w:r>
        <w:t>’s rights to make demand and recover from Guarantor in accordance with this Guaranty.</w:t>
      </w:r>
    </w:p>
    <w:p w14:paraId="3292825F" w14:textId="3B60C5EB" w:rsidR="00B6313C" w:rsidRDefault="00B6313C">
      <w:pPr>
        <w:pStyle w:val="StandardL1"/>
      </w:pPr>
      <w:r>
        <w:rPr>
          <w:u w:val="single"/>
        </w:rPr>
        <w:t>Cumulative Remedies</w:t>
      </w:r>
      <w:r>
        <w:t>.  The remedies provid</w:t>
      </w:r>
      <w:r w:rsidR="008F27A7">
        <w:t>ed HRCP</w:t>
      </w:r>
      <w:r>
        <w:t xml:space="preserve"> in this Guaranty are not exclusive of any other remedies</w:t>
      </w:r>
      <w:r w:rsidR="008F27A7">
        <w:t xml:space="preserve"> that may be available to HRCP</w:t>
      </w:r>
      <w:r>
        <w:t xml:space="preserve"> under any other document or at law or equity.</w:t>
      </w:r>
    </w:p>
    <w:p w14:paraId="39A04137" w14:textId="77777777" w:rsidR="00B6313C" w:rsidRDefault="00B6313C">
      <w:pPr>
        <w:pStyle w:val="StandardL1"/>
      </w:pPr>
      <w:r>
        <w:rPr>
          <w:u w:val="single"/>
        </w:rPr>
        <w:t>Amendment and Waiver in Writing</w:t>
      </w:r>
      <w:r>
        <w:t>.  No provision of this Guaranty can be amended or waived, except by a statement in writing signed by the party against which enforcement of the amendment or waiver is sought.</w:t>
      </w:r>
    </w:p>
    <w:p w14:paraId="53F2B87D" w14:textId="61484065" w:rsidR="00B6313C" w:rsidRDefault="00B6313C">
      <w:pPr>
        <w:pStyle w:val="StandardL1"/>
      </w:pPr>
      <w:r>
        <w:rPr>
          <w:u w:val="single"/>
        </w:rPr>
        <w:t>Assignment</w:t>
      </w:r>
      <w:r>
        <w:t>.  This guaranty shall be binding upon heirs, successors and</w:t>
      </w:r>
      <w:r w:rsidR="008F27A7">
        <w:t xml:space="preserve"> assigns of Guarantor and HRCP</w:t>
      </w:r>
      <w:r>
        <w:t>, except that Guarantor shall not assign any rights or delegate any obligations arising hereunder without the</w:t>
      </w:r>
      <w:r w:rsidR="008F27A7">
        <w:t xml:space="preserve"> prior written consent of HRCP</w:t>
      </w:r>
      <w:r>
        <w:t>.  Any attempted assignment or delegation by Guarantor without the required prior consent shall be void.</w:t>
      </w:r>
    </w:p>
    <w:p w14:paraId="219C87A0" w14:textId="77777777" w:rsidR="00B6313C" w:rsidRDefault="00B6313C">
      <w:pPr>
        <w:pStyle w:val="StandardL1"/>
      </w:pPr>
      <w:r>
        <w:rPr>
          <w:u w:val="single"/>
        </w:rPr>
        <w:t>Severability</w:t>
      </w:r>
      <w:r>
        <w:t>.  Should any provision of this Guaranty be invalid or unenforceable for any reason, the remaining provisions hereof shall remain in full effect.</w:t>
      </w:r>
    </w:p>
    <w:p w14:paraId="0D0BD467" w14:textId="77777777" w:rsidR="00B6313C" w:rsidRDefault="00B6313C">
      <w:pPr>
        <w:pStyle w:val="StandardL1"/>
      </w:pPr>
      <w:r>
        <w:rPr>
          <w:u w:val="single"/>
        </w:rPr>
        <w:t>Applicable Law</w:t>
      </w:r>
      <w:r>
        <w:t>.  The validity, construction and enforcement of this Guaranty and all other documents executed with respect to the Guaranteed Obligations shall be determined according to the laws of the Commonwealth of Virginia, in which state this Guaranty has been executed and delivered.</w:t>
      </w:r>
    </w:p>
    <w:p w14:paraId="19E02DA4" w14:textId="77777777" w:rsidR="00B6313C" w:rsidRPr="00DD1732" w:rsidRDefault="00B6313C">
      <w:pPr>
        <w:pStyle w:val="StandardL1"/>
        <w:rPr>
          <w:rFonts w:ascii="Times New Roman" w:hAnsi="Times New Roman"/>
        </w:rPr>
      </w:pPr>
      <w:r>
        <w:rPr>
          <w:u w:val="single"/>
        </w:rPr>
        <w:t>Entire Agreement; No Oral Representations Limiting Enforcement</w:t>
      </w:r>
      <w:r>
        <w:t xml:space="preserve">.  </w:t>
      </w:r>
      <w:r w:rsidR="003C628C" w:rsidRPr="009F73A7">
        <w:rPr>
          <w:rFonts w:ascii="Times New Roman" w:hAnsi="Times New Roman"/>
          <w:szCs w:val="24"/>
        </w:rPr>
        <w:t xml:space="preserve">This Guaranty, the documents referenced herein and contemplated thereby, represent the entire </w:t>
      </w:r>
      <w:r w:rsidR="003C628C" w:rsidRPr="009F73A7">
        <w:rPr>
          <w:rFonts w:ascii="Times New Roman" w:hAnsi="Times New Roman"/>
          <w:szCs w:val="24"/>
        </w:rPr>
        <w:lastRenderedPageBreak/>
        <w:t xml:space="preserve">agreement between the parties concerning the liability of Guarantor for the Guaranteed Obligations, and any oral statements regarding Guarantor’s liability for the Guaranteed Obligations are </w:t>
      </w:r>
      <w:r w:rsidR="003C628C" w:rsidRPr="00DD63F2">
        <w:rPr>
          <w:rFonts w:ascii="Times New Roman" w:hAnsi="Times New Roman"/>
          <w:szCs w:val="24"/>
        </w:rPr>
        <w:t>merged herein.</w:t>
      </w:r>
    </w:p>
    <w:p w14:paraId="7709A896" w14:textId="77777777" w:rsidR="00B6313C" w:rsidRDefault="00B6313C">
      <w:pPr>
        <w:pStyle w:val="BodyText"/>
      </w:pPr>
      <w:r>
        <w:t xml:space="preserve">Executed </w:t>
      </w:r>
      <w:r w:rsidR="00DD1732">
        <w:t xml:space="preserve">as of </w:t>
      </w:r>
      <w:r>
        <w:t>the date first written above.</w:t>
      </w:r>
    </w:p>
    <w:p w14:paraId="48957283" w14:textId="77777777" w:rsidR="00B6313C" w:rsidRDefault="00B6313C">
      <w:pPr>
        <w:pStyle w:val="Signature"/>
        <w:ind w:left="4332"/>
        <w:jc w:val="both"/>
      </w:pPr>
      <w:r>
        <w:t>THE UNDERSIGNED ACKNOWLEDGES A THOROUGH UNDERSTANDING OF THE TERMS OF THIS GUARANTY AND AGREES TO BE BOUND THEREBY:</w:t>
      </w:r>
    </w:p>
    <w:p w14:paraId="2856D459" w14:textId="77777777" w:rsidR="00DD63F2" w:rsidRDefault="00B6313C" w:rsidP="00DD63F2">
      <w:pPr>
        <w:pStyle w:val="Signature"/>
        <w:spacing w:after="0"/>
        <w:ind w:left="4334"/>
        <w:jc w:val="both"/>
        <w:rPr>
          <w:u w:val="single"/>
        </w:rPr>
      </w:pPr>
      <w:r>
        <w:br/>
      </w:r>
      <w:r>
        <w:rPr>
          <w:u w:val="single"/>
        </w:rPr>
        <w:tab/>
      </w:r>
      <w:r>
        <w:rPr>
          <w:u w:val="single"/>
        </w:rPr>
        <w:tab/>
      </w:r>
      <w:r>
        <w:rPr>
          <w:u w:val="single"/>
        </w:rPr>
        <w:tab/>
      </w:r>
      <w:r>
        <w:rPr>
          <w:u w:val="single"/>
        </w:rPr>
        <w:tab/>
      </w:r>
      <w:r>
        <w:rPr>
          <w:u w:val="single"/>
        </w:rPr>
        <w:tab/>
      </w:r>
      <w:r>
        <w:rPr>
          <w:u w:val="single"/>
        </w:rPr>
        <w:tab/>
      </w:r>
      <w:r>
        <w:rPr>
          <w:u w:val="single"/>
        </w:rPr>
        <w:tab/>
      </w:r>
      <w:r w:rsidR="00DD63F2">
        <w:rPr>
          <w:u w:val="single"/>
        </w:rPr>
        <w:t xml:space="preserve"> </w:t>
      </w:r>
    </w:p>
    <w:p w14:paraId="430ACCB2" w14:textId="1A519B4E" w:rsidR="00A75FC8" w:rsidRPr="00A75FC8" w:rsidRDefault="008F27A7" w:rsidP="00B42B6B">
      <w:pPr>
        <w:pStyle w:val="Signature"/>
        <w:ind w:firstLine="720"/>
        <w:jc w:val="both"/>
      </w:pPr>
      <w:r>
        <w:rPr>
          <w:rFonts w:ascii="Times New Roman" w:hAnsi="Times New Roman"/>
        </w:rPr>
        <w:t>NAME PRINTED</w:t>
      </w:r>
      <w:r w:rsidR="00924667">
        <w:rPr>
          <w:rFonts w:ascii="Times New Roman" w:hAnsi="Times New Roman"/>
        </w:rPr>
        <w:t>___________________________</w:t>
      </w:r>
    </w:p>
    <w:p w14:paraId="45CC972B" w14:textId="77777777" w:rsidR="00DD63F2" w:rsidRPr="009F73A7" w:rsidRDefault="00DD63F2" w:rsidP="00DD63F2">
      <w:pPr>
        <w:pStyle w:val="BodyText"/>
        <w:spacing w:after="0"/>
        <w:ind w:left="3600" w:firstLine="720"/>
        <w:rPr>
          <w:rFonts w:ascii="Times New Roman" w:hAnsi="Times New Roman"/>
        </w:rPr>
      </w:pPr>
      <w:r w:rsidRPr="009F73A7">
        <w:rPr>
          <w:rFonts w:ascii="Times New Roman" w:hAnsi="Times New Roman"/>
        </w:rPr>
        <w:t>Address for Notice Purposes:</w:t>
      </w:r>
    </w:p>
    <w:p w14:paraId="753D8F11" w14:textId="5BE44A62" w:rsidR="00B6313C" w:rsidRDefault="00DD63F2" w:rsidP="00DD63F2">
      <w:pPr>
        <w:pStyle w:val="BodyTex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F27A7">
        <w:rPr>
          <w:rFonts w:ascii="Times New Roman" w:hAnsi="Times New Roman"/>
        </w:rPr>
        <w:t>_________________________</w:t>
      </w:r>
    </w:p>
    <w:p w14:paraId="1ACC6CE4" w14:textId="177E1B26" w:rsidR="00B42B6B" w:rsidRDefault="00B42B6B" w:rsidP="00DD63F2">
      <w:pPr>
        <w:pStyle w:val="BodyTex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F27A7">
        <w:rPr>
          <w:rFonts w:ascii="Times New Roman" w:hAnsi="Times New Roman"/>
        </w:rPr>
        <w:t>_________________________</w:t>
      </w:r>
    </w:p>
    <w:p w14:paraId="2AEF8830" w14:textId="0B820ECA" w:rsidR="008F27A7" w:rsidRDefault="008F27A7" w:rsidP="00DD63F2">
      <w:pPr>
        <w:pStyle w:val="BodyTex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w:t>
      </w:r>
    </w:p>
    <w:p w14:paraId="53F225E4" w14:textId="3C6E2080" w:rsidR="00B42B6B" w:rsidRDefault="00B42B6B" w:rsidP="00DD63F2">
      <w:pPr>
        <w:pStyle w:val="BodyTex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3C90F96" w14:textId="77777777" w:rsidR="00B42B6B" w:rsidRDefault="00B42B6B" w:rsidP="00DD63F2">
      <w:pPr>
        <w:pStyle w:val="BodyText"/>
        <w:spacing w:after="0"/>
        <w:rPr>
          <w:u w:val="single"/>
        </w:rPr>
      </w:pPr>
    </w:p>
    <w:p w14:paraId="55A6696D" w14:textId="129C6B36" w:rsidR="00B6313C" w:rsidRDefault="00B6313C">
      <w:pPr>
        <w:jc w:val="both"/>
        <w:rPr>
          <w:rFonts w:ascii="Times New Roman" w:hAnsi="Times New Roman"/>
        </w:rPr>
      </w:pPr>
      <w:r>
        <w:rPr>
          <w:rFonts w:ascii="Times New Roman" w:hAnsi="Times New Roman"/>
        </w:rPr>
        <w:t>STATE</w:t>
      </w:r>
      <w:r w:rsidR="00E0269B">
        <w:rPr>
          <w:rFonts w:ascii="Times New Roman" w:hAnsi="Times New Roman"/>
        </w:rPr>
        <w:t>/COMMONWEALTH</w:t>
      </w:r>
      <w:r>
        <w:rPr>
          <w:rFonts w:ascii="Times New Roman" w:hAnsi="Times New Roman"/>
        </w:rPr>
        <w:t xml:space="preserve"> OF </w:t>
      </w:r>
      <w:r w:rsidR="00E0269B">
        <w:rPr>
          <w:rFonts w:ascii="Times New Roman" w:hAnsi="Times New Roman"/>
        </w:rPr>
        <w:t>______________________</w:t>
      </w:r>
    </w:p>
    <w:p w14:paraId="6C274F57" w14:textId="77777777" w:rsidR="00B6313C" w:rsidRDefault="00B6313C">
      <w:pPr>
        <w:pStyle w:val="BodyTextDS"/>
        <w:spacing w:line="240" w:lineRule="auto"/>
        <w:rPr>
          <w:rFonts w:ascii="Times New Roman" w:hAnsi="Times New Roman"/>
        </w:rPr>
      </w:pPr>
      <w:r>
        <w:rPr>
          <w:rFonts w:ascii="Times New Roman" w:hAnsi="Times New Roman"/>
        </w:rPr>
        <w:t>CITY/COUNTY OF ______________</w:t>
      </w:r>
    </w:p>
    <w:p w14:paraId="3B1BA727" w14:textId="77777777" w:rsidR="00B6313C" w:rsidRDefault="00B6313C">
      <w:pPr>
        <w:jc w:val="both"/>
        <w:rPr>
          <w:rFonts w:ascii="Times New Roman" w:hAnsi="Times New Roman"/>
        </w:rPr>
      </w:pPr>
    </w:p>
    <w:p w14:paraId="2EE8683F" w14:textId="19933565" w:rsidR="00B6313C" w:rsidRDefault="00B6313C">
      <w:pPr>
        <w:ind w:firstLine="720"/>
        <w:jc w:val="both"/>
        <w:rPr>
          <w:rFonts w:ascii="Times New Roman" w:hAnsi="Times New Roman"/>
        </w:rPr>
      </w:pPr>
      <w:r>
        <w:rPr>
          <w:rFonts w:ascii="Times New Roman" w:hAnsi="Times New Roman"/>
        </w:rPr>
        <w:t>The foregoing instrument was duly acknowledged before me in the City/Cou</w:t>
      </w:r>
      <w:r w:rsidR="00E0269B">
        <w:rPr>
          <w:rFonts w:ascii="Times New Roman" w:hAnsi="Times New Roman"/>
        </w:rPr>
        <w:t>nty of ______________________, _____________________</w:t>
      </w:r>
      <w:r>
        <w:rPr>
          <w:rFonts w:ascii="Times New Roman" w:hAnsi="Times New Roman"/>
        </w:rPr>
        <w:t xml:space="preserve">, this ____ day of </w:t>
      </w:r>
      <w:r w:rsidR="00E0269B">
        <w:rPr>
          <w:rFonts w:ascii="Times New Roman" w:hAnsi="Times New Roman"/>
        </w:rPr>
        <w:t>______, 20_____</w:t>
      </w:r>
      <w:r>
        <w:rPr>
          <w:rFonts w:ascii="Times New Roman" w:hAnsi="Times New Roman"/>
        </w:rPr>
        <w:t xml:space="preserve"> by </w:t>
      </w:r>
      <w:r w:rsidR="008F27A7">
        <w:rPr>
          <w:rFonts w:ascii="Times New Roman" w:hAnsi="Times New Roman"/>
        </w:rPr>
        <w:t>______________________</w:t>
      </w:r>
      <w:r>
        <w:rPr>
          <w:rFonts w:ascii="Times New Roman" w:hAnsi="Times New Roman"/>
        </w:rPr>
        <w:t>.</w:t>
      </w:r>
    </w:p>
    <w:p w14:paraId="24F41400" w14:textId="77777777" w:rsidR="00B6313C" w:rsidRDefault="00B6313C">
      <w:pPr>
        <w:ind w:firstLine="720"/>
        <w:jc w:val="both"/>
        <w:rPr>
          <w:rFonts w:ascii="Times New Roman" w:hAnsi="Times New Roman"/>
        </w:rPr>
      </w:pPr>
    </w:p>
    <w:p w14:paraId="42B0190B" w14:textId="77777777" w:rsidR="00B6313C" w:rsidRDefault="00B6313C">
      <w:pPr>
        <w:ind w:firstLine="720"/>
        <w:jc w:val="both"/>
        <w:rPr>
          <w:rFonts w:ascii="Times New Roman" w:hAnsi="Times New Roman"/>
        </w:rPr>
      </w:pPr>
    </w:p>
    <w:p w14:paraId="78BD9B0D" w14:textId="77777777" w:rsidR="00B6313C" w:rsidRDefault="00B6313C">
      <w:pPr>
        <w:ind w:firstLine="4320"/>
        <w:jc w:val="both"/>
        <w:rPr>
          <w:rFonts w:ascii="Times New Roman" w:hAnsi="Times New Roman"/>
        </w:rPr>
      </w:pPr>
      <w:r>
        <w:rPr>
          <w:rFonts w:ascii="Times New Roman" w:hAnsi="Times New Roman"/>
        </w:rPr>
        <w:t>_____________________________</w:t>
      </w:r>
    </w:p>
    <w:p w14:paraId="1CF23CAF" w14:textId="77777777" w:rsidR="00DD63F2" w:rsidRDefault="00B6313C">
      <w:pPr>
        <w:ind w:firstLine="4320"/>
        <w:jc w:val="both"/>
        <w:rPr>
          <w:rFonts w:ascii="Times New Roman" w:hAnsi="Times New Roman"/>
        </w:rPr>
      </w:pPr>
      <w:r>
        <w:rPr>
          <w:rFonts w:ascii="Times New Roman" w:hAnsi="Times New Roman"/>
        </w:rPr>
        <w:t xml:space="preserve">   Notary Public</w:t>
      </w:r>
      <w:r w:rsidR="00DD63F2">
        <w:rPr>
          <w:rFonts w:ascii="Times New Roman" w:hAnsi="Times New Roman"/>
        </w:rPr>
        <w:t xml:space="preserve">  </w:t>
      </w:r>
    </w:p>
    <w:p w14:paraId="140EBBE6" w14:textId="77777777" w:rsidR="00B6313C" w:rsidRDefault="00DD63F2" w:rsidP="00DD63F2">
      <w:pPr>
        <w:jc w:val="both"/>
        <w:rPr>
          <w:rFonts w:ascii="Times New Roman" w:hAnsi="Times New Roman"/>
        </w:rPr>
      </w:pPr>
      <w:r w:rsidRPr="0041336F">
        <w:rPr>
          <w:rFonts w:ascii="Times New Roman" w:hAnsi="Times New Roman"/>
        </w:rPr>
        <w:t>Reg</w:t>
      </w:r>
      <w:r>
        <w:rPr>
          <w:rFonts w:ascii="Times New Roman" w:hAnsi="Times New Roman"/>
        </w:rPr>
        <w:t>.</w:t>
      </w:r>
      <w:r w:rsidRPr="0041336F">
        <w:rPr>
          <w:rFonts w:ascii="Times New Roman" w:hAnsi="Times New Roman"/>
        </w:rPr>
        <w:t xml:space="preserve"> ID #______________</w:t>
      </w:r>
    </w:p>
    <w:p w14:paraId="144B347C" w14:textId="77777777" w:rsidR="00B6313C" w:rsidRDefault="00B6313C">
      <w:pPr>
        <w:jc w:val="both"/>
      </w:pPr>
      <w:r>
        <w:t>My commission expires: _______________.</w:t>
      </w:r>
    </w:p>
    <w:p w14:paraId="56B3C171" w14:textId="77777777" w:rsidR="003B362E" w:rsidRDefault="003B362E">
      <w:pPr>
        <w:jc w:val="both"/>
      </w:pPr>
    </w:p>
    <w:sectPr w:rsidR="003B362E">
      <w:footerReference w:type="default" r:id="rId9"/>
      <w:headerReference w:type="first" r:id="rId10"/>
      <w:endnotePr>
        <w:numFmt w:val="decimal"/>
      </w:endnotePr>
      <w:type w:val="continuous"/>
      <w:pgSz w:w="12240" w:h="15840"/>
      <w:pgMar w:top="1440" w:right="1440" w:bottom="720" w:left="1440" w:header="1440"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4315" w14:textId="77777777" w:rsidR="005F2196" w:rsidRDefault="005F2196">
      <w:r>
        <w:separator/>
      </w:r>
    </w:p>
  </w:endnote>
  <w:endnote w:type="continuationSeparator" w:id="0">
    <w:p w14:paraId="4256C09B" w14:textId="77777777" w:rsidR="005F2196" w:rsidRDefault="005F2196">
      <w:r>
        <w:continuationSeparator/>
      </w:r>
    </w:p>
  </w:endnote>
  <w:endnote w:type="continuationNotice" w:id="1">
    <w:p w14:paraId="325BFA7D" w14:textId="77777777" w:rsidR="005F2196" w:rsidRDefault="005F2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C07D" w14:textId="77777777" w:rsidR="00B6313C" w:rsidRDefault="00B6313C">
    <w:pPr>
      <w:pStyle w:val="Header"/>
    </w:pPr>
  </w:p>
  <w:tbl>
    <w:tblPr>
      <w:tblW w:w="0" w:type="auto"/>
      <w:tblLayout w:type="fixed"/>
      <w:tblLook w:val="0000" w:firstRow="0" w:lastRow="0" w:firstColumn="0" w:lastColumn="0" w:noHBand="0" w:noVBand="0"/>
    </w:tblPr>
    <w:tblGrid>
      <w:gridCol w:w="3192"/>
      <w:gridCol w:w="3192"/>
      <w:gridCol w:w="3192"/>
    </w:tblGrid>
    <w:tr w:rsidR="00B6313C" w14:paraId="2C1DC217" w14:textId="77777777">
      <w:tc>
        <w:tcPr>
          <w:tcW w:w="3192" w:type="dxa"/>
        </w:tcPr>
        <w:p w14:paraId="5C733062" w14:textId="77777777" w:rsidR="00B6313C" w:rsidRDefault="00B6313C">
          <w:pPr>
            <w:pStyle w:val="Footer"/>
          </w:pPr>
        </w:p>
      </w:tc>
      <w:tc>
        <w:tcPr>
          <w:tcW w:w="3192" w:type="dxa"/>
        </w:tcPr>
        <w:p w14:paraId="4A14098D" w14:textId="77777777" w:rsidR="00B6313C" w:rsidRDefault="00B6313C">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73AA9">
            <w:rPr>
              <w:rStyle w:val="PageNumber"/>
              <w:noProof/>
            </w:rPr>
            <w:t>4</w:t>
          </w:r>
          <w:r>
            <w:rPr>
              <w:rStyle w:val="PageNumber"/>
            </w:rPr>
            <w:fldChar w:fldCharType="end"/>
          </w:r>
          <w:r>
            <w:rPr>
              <w:rStyle w:val="PageNumber"/>
            </w:rPr>
            <w:t xml:space="preserve"> -</w:t>
          </w:r>
        </w:p>
      </w:tc>
      <w:tc>
        <w:tcPr>
          <w:tcW w:w="3192" w:type="dxa"/>
        </w:tcPr>
        <w:p w14:paraId="7DBF39EA" w14:textId="77777777" w:rsidR="00B6313C" w:rsidRDefault="00B6313C">
          <w:pPr>
            <w:pStyle w:val="Footer"/>
            <w:rPr>
              <w:sz w:val="16"/>
            </w:rPr>
          </w:pPr>
        </w:p>
      </w:tc>
    </w:tr>
  </w:tbl>
  <w:p w14:paraId="0CABBE68" w14:textId="77777777" w:rsidR="00B6313C" w:rsidRDefault="00B6313C">
    <w:pPr>
      <w:pStyle w:val="Footer"/>
    </w:pPr>
  </w:p>
  <w:p w14:paraId="33B44B49" w14:textId="77777777" w:rsidR="00B6313C" w:rsidRDefault="00B63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D0B9" w14:textId="77777777" w:rsidR="005F2196" w:rsidRDefault="005F2196">
      <w:r>
        <w:separator/>
      </w:r>
    </w:p>
  </w:footnote>
  <w:footnote w:type="continuationSeparator" w:id="0">
    <w:p w14:paraId="49FCAE1F" w14:textId="77777777" w:rsidR="005F2196" w:rsidRDefault="005F2196">
      <w:r>
        <w:continuationSeparator/>
      </w:r>
    </w:p>
  </w:footnote>
  <w:footnote w:type="continuationNotice" w:id="1">
    <w:p w14:paraId="7E23837F" w14:textId="77777777" w:rsidR="005F2196" w:rsidRDefault="005F2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BD24" w14:textId="77777777" w:rsidR="00DD1732" w:rsidRPr="00DD1732" w:rsidRDefault="00DD1732" w:rsidP="00DD1732">
    <w:pPr>
      <w:pStyle w:val="Header"/>
      <w:jc w:val="right"/>
      <w:rPr>
        <w:rFonts w:ascii="Times New Roman"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A0962A"/>
    <w:lvl w:ilvl="0">
      <w:start w:val="1"/>
      <w:numFmt w:val="decimal"/>
      <w:lvlText w:val="%1."/>
      <w:lvlJc w:val="left"/>
      <w:pPr>
        <w:tabs>
          <w:tab w:val="num" w:pos="360"/>
        </w:tabs>
        <w:ind w:left="360" w:hanging="360"/>
      </w:pPr>
    </w:lvl>
  </w:abstractNum>
  <w:abstractNum w:abstractNumId="1" w15:restartNumberingAfterBreak="0">
    <w:nsid w:val="13C36018"/>
    <w:multiLevelType w:val="multilevel"/>
    <w:tmpl w:val="BA26F722"/>
    <w:lvl w:ilvl="0">
      <w:start w:val="1"/>
      <w:numFmt w:val="decimal"/>
      <w:lvlText w:val=""/>
      <w:lvlJc w:val="left"/>
      <w:pPr>
        <w:tabs>
          <w:tab w:val="num" w:pos="360"/>
        </w:tabs>
        <w:ind w:left="360" w:hanging="360"/>
      </w:pPr>
    </w:lvl>
    <w:lvl w:ilvl="1">
      <w:start w:val="1"/>
      <w:numFmt w:val="lowerLetter"/>
      <w:lvlText w:val=""/>
      <w:lvlJc w:val="left"/>
      <w:pPr>
        <w:tabs>
          <w:tab w:val="num" w:pos="720"/>
        </w:tabs>
        <w:ind w:left="720" w:hanging="360"/>
      </w:pPr>
    </w:lvl>
    <w:lvl w:ilvl="2">
      <w:start w:val="1"/>
      <w:numFmt w:val="lowerRoman"/>
      <w:lvlText w:val=""/>
      <w:lvlJc w:val="left"/>
      <w:pPr>
        <w:tabs>
          <w:tab w:val="num" w:pos="1080"/>
        </w:tabs>
        <w:ind w:left="1080" w:hanging="360"/>
      </w:pPr>
    </w:lvl>
    <w:lvl w:ilvl="3">
      <w:start w:val="1"/>
      <w:numFmt w:val="decimal"/>
      <w:lvlText w:val="%4."/>
      <w:lvlJc w:val="left"/>
      <w:pPr>
        <w:tabs>
          <w:tab w:val="num" w:pos="2160"/>
        </w:tabs>
        <w:ind w:left="0" w:firstLine="1440"/>
      </w:pPr>
      <w:rPr>
        <w:b w:val="0"/>
        <w:i w:val="0"/>
        <w:caps w:val="0"/>
        <w:sz w:val="24"/>
        <w:u w:val="none"/>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9DF2C77"/>
    <w:multiLevelType w:val="multilevel"/>
    <w:tmpl w:val="DA72F252"/>
    <w:lvl w:ilvl="0">
      <w:start w:val="1"/>
      <w:numFmt w:val="decimal"/>
      <w:lvlRestart w:val="0"/>
      <w:lvlText w:val="%1."/>
      <w:lvlJc w:val="left"/>
      <w:pPr>
        <w:tabs>
          <w:tab w:val="num" w:pos="360"/>
        </w:tabs>
        <w:ind w:left="360" w:hanging="360"/>
      </w:pPr>
      <w:rPr>
        <w:rFonts w:ascii="Times New Roman" w:hAnsi="Times New Roman"/>
        <w:b/>
        <w:i w:val="0"/>
        <w:caps w:val="0"/>
        <w:smallCaps w:val="0"/>
        <w:color w:val="auto"/>
        <w:sz w:val="22"/>
        <w:u w:val="none"/>
      </w:rPr>
    </w:lvl>
    <w:lvl w:ilvl="1">
      <w:start w:val="1"/>
      <w:numFmt w:val="decimal"/>
      <w:isLgl/>
      <w:lvlText w:val="%1.%2"/>
      <w:lvlJc w:val="left"/>
      <w:pPr>
        <w:tabs>
          <w:tab w:val="num" w:pos="1080"/>
        </w:tabs>
        <w:ind w:left="1080" w:hanging="720"/>
      </w:pPr>
      <w:rPr>
        <w:rFonts w:ascii="Times New Roman" w:hAnsi="Times New Roman"/>
        <w:b w:val="0"/>
        <w:i w:val="0"/>
        <w:caps w:val="0"/>
        <w:color w:val="auto"/>
        <w:sz w:val="22"/>
        <w:u w:val="none"/>
      </w:rPr>
    </w:lvl>
    <w:lvl w:ilvl="2">
      <w:start w:val="1"/>
      <w:numFmt w:val="lowerLetter"/>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lvlText w:val="%5."/>
      <w:lvlJc w:val="left"/>
      <w:pPr>
        <w:tabs>
          <w:tab w:val="num" w:pos="5040"/>
        </w:tabs>
        <w:ind w:left="0" w:firstLine="4320"/>
      </w:pPr>
      <w:rPr>
        <w:rFonts w:ascii="Times New Roman" w:hAnsi="Times New Roman"/>
        <w:b w:val="0"/>
        <w:i w:val="0"/>
        <w:caps w:val="0"/>
        <w:color w:val="auto"/>
        <w:sz w:val="22"/>
        <w:u w:val="none"/>
      </w:rPr>
    </w:lvl>
    <w:lvl w:ilvl="5">
      <w:start w:val="1"/>
      <w:numFmt w:val="decimal"/>
      <w:lvlText w:val="%6."/>
      <w:lvlJc w:val="left"/>
      <w:pPr>
        <w:tabs>
          <w:tab w:val="num" w:pos="6480"/>
        </w:tabs>
        <w:ind w:left="0" w:firstLine="5760"/>
      </w:pPr>
      <w:rPr>
        <w:rFonts w:ascii="Times New Roman" w:hAnsi="Times New Roman"/>
        <w:b w:val="0"/>
        <w:i w:val="0"/>
        <w:caps w:val="0"/>
        <w:color w:val="auto"/>
        <w:sz w:val="22"/>
        <w:u w:val="none"/>
      </w:rPr>
    </w:lvl>
    <w:lvl w:ilvl="6">
      <w:start w:val="1"/>
      <w:numFmt w:val="decimal"/>
      <w:lvlText w:val="%7."/>
      <w:lvlJc w:val="left"/>
      <w:pPr>
        <w:tabs>
          <w:tab w:val="num" w:pos="6480"/>
        </w:tabs>
        <w:ind w:left="0" w:firstLine="5760"/>
      </w:pPr>
      <w:rPr>
        <w:rFonts w:ascii="Times New Roman" w:hAnsi="Times New Roman"/>
        <w:b w:val="0"/>
        <w:i w:val="0"/>
        <w:caps w:val="0"/>
        <w:color w:val="auto"/>
        <w:sz w:val="22"/>
        <w:u w:val="none"/>
      </w:rPr>
    </w:lvl>
    <w:lvl w:ilvl="7">
      <w:start w:val="1"/>
      <w:numFmt w:val="decimal"/>
      <w:lvlText w:val="%8."/>
      <w:lvlJc w:val="left"/>
      <w:pPr>
        <w:tabs>
          <w:tab w:val="num" w:pos="6480"/>
        </w:tabs>
        <w:ind w:left="0" w:firstLine="5760"/>
      </w:pPr>
      <w:rPr>
        <w:rFonts w:ascii="Times New Roman" w:hAnsi="Times New Roman"/>
        <w:b w:val="0"/>
        <w:i w:val="0"/>
        <w:caps w:val="0"/>
        <w:color w:val="auto"/>
        <w:sz w:val="22"/>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2"/>
        <w:u w:val="none"/>
      </w:rPr>
    </w:lvl>
  </w:abstractNum>
  <w:abstractNum w:abstractNumId="3" w15:restartNumberingAfterBreak="0">
    <w:nsid w:val="5D6D68CD"/>
    <w:multiLevelType w:val="multilevel"/>
    <w:tmpl w:val="74CA05D4"/>
    <w:name w:val="zzmpStandard||Standard|2|3|1|1|0|4||1|0|0||1|0|0||mpNA||mpNA||mpNA||mpNA||mpNA||mpNA||"/>
    <w:lvl w:ilvl="0">
      <w:start w:val="1"/>
      <w:numFmt w:val="decimal"/>
      <w:lvlRestart w:val="0"/>
      <w:pStyle w:val="StandardL1"/>
      <w:lvlText w:val="%1."/>
      <w:lvlJc w:val="right"/>
      <w:pPr>
        <w:tabs>
          <w:tab w:val="num" w:pos="2070"/>
        </w:tabs>
        <w:ind w:left="-90" w:firstLine="1440"/>
      </w:pPr>
      <w:rPr>
        <w:rFonts w:ascii="Times New Roman" w:hAnsi="Times New Roman"/>
        <w:b w:val="0"/>
        <w:i w:val="0"/>
        <w:caps w:val="0"/>
        <w:color w:val="auto"/>
        <w:sz w:val="24"/>
        <w:u w:val="none"/>
      </w:rPr>
    </w:lvl>
    <w:lvl w:ilvl="1">
      <w:start w:val="1"/>
      <w:numFmt w:val="lowerLetter"/>
      <w:pStyle w:val="StandardL2"/>
      <w:lvlText w:val="(%2)"/>
      <w:lvlJc w:val="left"/>
      <w:pPr>
        <w:tabs>
          <w:tab w:val="num" w:pos="2880"/>
        </w:tabs>
        <w:ind w:left="0" w:firstLine="2160"/>
      </w:pPr>
      <w:rPr>
        <w:rFonts w:ascii="Times New Roman" w:hAnsi="Times New Roman"/>
        <w:b w:val="0"/>
        <w:i w:val="0"/>
        <w:caps w:val="0"/>
        <w:color w:val="auto"/>
        <w:sz w:val="24"/>
        <w:u w:val="none"/>
      </w:rPr>
    </w:lvl>
    <w:lvl w:ilvl="2">
      <w:start w:val="1"/>
      <w:numFmt w:val="lowerRoman"/>
      <w:pStyle w:val="StandardL3"/>
      <w:lvlText w:val="(%3)"/>
      <w:lvlJc w:val="left"/>
      <w:pPr>
        <w:tabs>
          <w:tab w:val="num" w:pos="3600"/>
        </w:tabs>
        <w:ind w:left="0" w:firstLine="2880"/>
      </w:pPr>
      <w:rPr>
        <w:rFonts w:ascii="Times New Roman" w:hAnsi="Times New Roman"/>
        <w:b w:val="0"/>
        <w:i w:val="0"/>
        <w:caps w:val="0"/>
        <w:color w:val="auto"/>
        <w:sz w:val="24"/>
        <w:u w:val="none"/>
      </w:rPr>
    </w:lvl>
    <w:lvl w:ilvl="3">
      <w:start w:val="1"/>
      <w:numFmt w:val="lowerRoman"/>
      <w:lvlText w:val="%4)"/>
      <w:lvlJc w:val="left"/>
      <w:pPr>
        <w:tabs>
          <w:tab w:val="num" w:pos="6480"/>
        </w:tabs>
        <w:ind w:left="0" w:firstLine="5760"/>
      </w:pPr>
      <w:rPr>
        <w:rFonts w:ascii="Times New Roman" w:hAnsi="Times New Roman"/>
        <w:b w:val="0"/>
        <w:i w:val="0"/>
        <w:caps w:val="0"/>
        <w:color w:val="auto"/>
        <w:sz w:val="24"/>
        <w:u w:val="none"/>
      </w:rPr>
    </w:lvl>
    <w:lvl w:ilvl="4">
      <w:start w:val="1"/>
      <w:numFmt w:val="lowerRoman"/>
      <w:lvlText w:val="%5)"/>
      <w:lvlJc w:val="left"/>
      <w:pPr>
        <w:tabs>
          <w:tab w:val="num" w:pos="6480"/>
        </w:tabs>
        <w:ind w:left="0" w:firstLine="5760"/>
      </w:pPr>
      <w:rPr>
        <w:rFonts w:ascii="Times New Roman" w:hAnsi="Times New Roman"/>
        <w:b w:val="0"/>
        <w:i w:val="0"/>
        <w:caps w:val="0"/>
        <w:color w:val="auto"/>
        <w:sz w:val="24"/>
        <w:u w:val="none"/>
      </w:rPr>
    </w:lvl>
    <w:lvl w:ilvl="5">
      <w:start w:val="1"/>
      <w:numFmt w:val="lowerRoman"/>
      <w:lvlText w:val="%6)"/>
      <w:lvlJc w:val="left"/>
      <w:pPr>
        <w:tabs>
          <w:tab w:val="num" w:pos="6480"/>
        </w:tabs>
        <w:ind w:left="0" w:firstLine="5760"/>
      </w:pPr>
      <w:rPr>
        <w:rFonts w:ascii="Times New Roman" w:hAnsi="Times New Roman"/>
        <w:b w:val="0"/>
        <w:i w:val="0"/>
        <w:caps w:val="0"/>
        <w:color w:val="auto"/>
        <w:sz w:val="24"/>
        <w:u w:val="none"/>
      </w:rPr>
    </w:lvl>
    <w:lvl w:ilvl="6">
      <w:start w:val="1"/>
      <w:numFmt w:val="lowerRoman"/>
      <w:lvlText w:val="%7)"/>
      <w:lvlJc w:val="left"/>
      <w:pPr>
        <w:tabs>
          <w:tab w:val="num" w:pos="6480"/>
        </w:tabs>
        <w:ind w:left="0" w:firstLine="5760"/>
      </w:pPr>
      <w:rPr>
        <w:rFonts w:ascii="Times New Roman" w:hAnsi="Times New Roman"/>
        <w:b w:val="0"/>
        <w:i w:val="0"/>
        <w:caps w:val="0"/>
        <w:color w:val="auto"/>
        <w:sz w:val="24"/>
        <w:u w:val="none"/>
      </w:rPr>
    </w:lvl>
    <w:lvl w:ilvl="7">
      <w:start w:val="1"/>
      <w:numFmt w:val="lowerRoman"/>
      <w:lvlText w:val="%8)"/>
      <w:lvlJc w:val="left"/>
      <w:pPr>
        <w:tabs>
          <w:tab w:val="num" w:pos="6480"/>
        </w:tabs>
        <w:ind w:left="0" w:firstLine="576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2"/>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57"/>
  <w:drawingGridVerticalSpacing w:val="39"/>
  <w:displayHorizontalDrawingGridEvery w:val="0"/>
  <w:displayVerticalDrawingGridEvery w:val="2"/>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CurScheme" w:val="Standard"/>
    <w:docVar w:name="zzmpFixedCurScheme_9.0" w:val="1zzmpStandard"/>
    <w:docVar w:name="zzmpLTFontsClean" w:val="True"/>
    <w:docVar w:name="zzmpnSession" w:val="0.5371668"/>
    <w:docVar w:name="zzmpStandard" w:val="||Standard|2|3|1|1|0|4||1|0|0||1|0|0||mpNA||mpNA||mpNA||mpNA||mpNA||mpNA||"/>
  </w:docVars>
  <w:rsids>
    <w:rsidRoot w:val="00DA6914"/>
    <w:rsid w:val="00036524"/>
    <w:rsid w:val="000C5BD3"/>
    <w:rsid w:val="001243D6"/>
    <w:rsid w:val="00181B15"/>
    <w:rsid w:val="00286903"/>
    <w:rsid w:val="002B6F7D"/>
    <w:rsid w:val="00323F2A"/>
    <w:rsid w:val="003A71D0"/>
    <w:rsid w:val="003B362E"/>
    <w:rsid w:val="003C505A"/>
    <w:rsid w:val="003C628C"/>
    <w:rsid w:val="00453A4C"/>
    <w:rsid w:val="00502826"/>
    <w:rsid w:val="005B005D"/>
    <w:rsid w:val="005D083F"/>
    <w:rsid w:val="005F2196"/>
    <w:rsid w:val="00673AA9"/>
    <w:rsid w:val="0068161D"/>
    <w:rsid w:val="007D23CD"/>
    <w:rsid w:val="008716C5"/>
    <w:rsid w:val="008721FB"/>
    <w:rsid w:val="008F27A7"/>
    <w:rsid w:val="00901725"/>
    <w:rsid w:val="00924667"/>
    <w:rsid w:val="00A75FC8"/>
    <w:rsid w:val="00AA7B98"/>
    <w:rsid w:val="00AE442F"/>
    <w:rsid w:val="00AF4779"/>
    <w:rsid w:val="00B059E6"/>
    <w:rsid w:val="00B42B6B"/>
    <w:rsid w:val="00B6313C"/>
    <w:rsid w:val="00B63BF5"/>
    <w:rsid w:val="00D7436F"/>
    <w:rsid w:val="00DA38A1"/>
    <w:rsid w:val="00DA6914"/>
    <w:rsid w:val="00DD1732"/>
    <w:rsid w:val="00DD63F2"/>
    <w:rsid w:val="00E0269B"/>
    <w:rsid w:val="00E62778"/>
    <w:rsid w:val="00ED2C2B"/>
    <w:rsid w:val="00F111CC"/>
    <w:rsid w:val="00F3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9CFAE-D42F-4998-AF6D-42666DA3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szCs w:val="24"/>
    </w:rPr>
  </w:style>
  <w:style w:type="paragraph" w:styleId="Heading1">
    <w:name w:val="heading 1"/>
    <w:basedOn w:val="Normal"/>
    <w:next w:val="BodyTextFirstIndent"/>
    <w:qFormat/>
    <w:pPr>
      <w:keepNext/>
      <w:spacing w:after="240"/>
      <w:outlineLvl w:val="0"/>
    </w:pPr>
    <w:rPr>
      <w:rFonts w:cs="Arial"/>
      <w:b/>
      <w:bCs/>
      <w:szCs w:val="32"/>
    </w:rPr>
  </w:style>
  <w:style w:type="paragraph" w:styleId="Heading2">
    <w:name w:val="heading 2"/>
    <w:basedOn w:val="Normal"/>
    <w:next w:val="BodyTextFirstIndent"/>
    <w:qFormat/>
    <w:pPr>
      <w:keepNext/>
      <w:spacing w:after="240"/>
      <w:outlineLvl w:val="1"/>
    </w:pPr>
    <w:rPr>
      <w:rFonts w:cs="Arial"/>
      <w:bCs/>
      <w:iCs/>
      <w:szCs w:val="28"/>
    </w:rPr>
  </w:style>
  <w:style w:type="paragraph" w:styleId="Heading3">
    <w:name w:val="heading 3"/>
    <w:basedOn w:val="Normal"/>
    <w:qFormat/>
    <w:pPr>
      <w:spacing w:after="240"/>
      <w:outlineLvl w:val="2"/>
    </w:pPr>
    <w:rPr>
      <w:rFonts w:cs="Arial"/>
      <w:bCs/>
      <w:szCs w:val="26"/>
    </w:rPr>
  </w:style>
  <w:style w:type="paragraph" w:styleId="Heading4">
    <w:name w:val="heading 4"/>
    <w:basedOn w:val="Normal"/>
    <w:qFormat/>
    <w:pPr>
      <w:spacing w:after="240"/>
      <w:outlineLvl w:val="3"/>
    </w:pPr>
    <w:rPr>
      <w:bCs/>
      <w:szCs w:val="28"/>
    </w:rPr>
  </w:style>
  <w:style w:type="paragraph" w:styleId="Heading5">
    <w:name w:val="heading 5"/>
    <w:basedOn w:val="Normal"/>
    <w:qFormat/>
    <w:pPr>
      <w:spacing w:after="240"/>
      <w:outlineLvl w:val="4"/>
    </w:pPr>
    <w:rPr>
      <w:bCs/>
      <w:iCs/>
      <w:szCs w:val="26"/>
    </w:rPr>
  </w:style>
  <w:style w:type="paragraph" w:styleId="Heading6">
    <w:name w:val="heading 6"/>
    <w:basedOn w:val="Normal"/>
    <w:qFormat/>
    <w:pPr>
      <w:spacing w:after="240"/>
      <w:outlineLvl w:val="5"/>
    </w:pPr>
    <w:rPr>
      <w:bCs/>
      <w:szCs w:val="22"/>
    </w:r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rPr>
      <w:iCs/>
    </w:rPr>
  </w:style>
  <w:style w:type="paragraph" w:styleId="Heading9">
    <w:name w:val="heading 9"/>
    <w:basedOn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Header">
    <w:name w:val="header"/>
    <w:basedOn w:val="Normal"/>
    <w:semiHidden/>
  </w:style>
  <w:style w:type="paragraph" w:styleId="Footer">
    <w:name w:val="footer"/>
    <w:basedOn w:val="Normal"/>
    <w:semiHidden/>
    <w:pPr>
      <w:tabs>
        <w:tab w:val="center" w:pos="5040"/>
        <w:tab w:val="right" w:pos="8640"/>
      </w:tabs>
    </w:pPr>
  </w:style>
  <w:style w:type="paragraph" w:customStyle="1" w:styleId="BodyTextFirstIndentDS">
    <w:name w:val="Body Text First Indent DS"/>
    <w:basedOn w:val="BodyText"/>
    <w:pPr>
      <w:spacing w:after="0" w:line="480" w:lineRule="auto"/>
      <w:ind w:firstLine="720"/>
    </w:pPr>
  </w:style>
  <w:style w:type="paragraph" w:styleId="BodyTextIndent">
    <w:name w:val="Body Text Indent"/>
    <w:basedOn w:val="BodyText"/>
    <w:semiHidden/>
    <w:pPr>
      <w:ind w:left="720"/>
    </w:pPr>
  </w:style>
  <w:style w:type="paragraph" w:styleId="BlockText">
    <w:name w:val="Block Text"/>
    <w:basedOn w:val="Normal"/>
    <w:semiHidden/>
    <w:pPr>
      <w:spacing w:after="240"/>
      <w:ind w:left="1440" w:right="1440"/>
      <w:jc w:val="both"/>
    </w:pPr>
  </w:style>
  <w:style w:type="paragraph" w:styleId="BodyText">
    <w:name w:val="Body Text"/>
    <w:basedOn w:val="Normal"/>
    <w:semiHidden/>
    <w:pPr>
      <w:spacing w:after="240"/>
      <w:jc w:val="both"/>
    </w:pPr>
  </w:style>
  <w:style w:type="paragraph" w:customStyle="1" w:styleId="BodyTextDS">
    <w:name w:val="Body Text DS"/>
    <w:basedOn w:val="Normal"/>
    <w:pPr>
      <w:spacing w:line="480" w:lineRule="auto"/>
      <w:jc w:val="both"/>
    </w:pPr>
  </w:style>
  <w:style w:type="paragraph" w:styleId="FootnoteText">
    <w:name w:val="footnote text"/>
    <w:basedOn w:val="Normal"/>
    <w:semiHidden/>
    <w:pPr>
      <w:spacing w:after="240" w:line="240" w:lineRule="exact"/>
      <w:jc w:val="both"/>
    </w:pPr>
    <w:rPr>
      <w:sz w:val="20"/>
      <w:szCs w:val="20"/>
    </w:rPr>
  </w:style>
  <w:style w:type="paragraph" w:styleId="BodyTextFirstIndent">
    <w:name w:val="Body Text First Indent"/>
    <w:basedOn w:val="BodyText"/>
    <w:semiHidden/>
    <w:pPr>
      <w:ind w:firstLine="720"/>
    </w:pPr>
  </w:style>
  <w:style w:type="paragraph" w:styleId="Subtitle">
    <w:name w:val="Subtitle"/>
    <w:basedOn w:val="Normal"/>
    <w:qFormat/>
    <w:pPr>
      <w:spacing w:after="240"/>
      <w:jc w:val="center"/>
      <w:outlineLvl w:val="1"/>
    </w:pPr>
    <w:rPr>
      <w:rFonts w:cs="Arial"/>
      <w:b/>
      <w:u w:val="single"/>
    </w:rPr>
  </w:style>
  <w:style w:type="paragraph" w:styleId="Signature">
    <w:name w:val="Signature"/>
    <w:basedOn w:val="Normal"/>
    <w:next w:val="BodyText"/>
    <w:semiHidden/>
    <w:pPr>
      <w:keepLines/>
      <w:spacing w:after="240"/>
      <w:ind w:left="3600"/>
    </w:pPr>
  </w:style>
  <w:style w:type="paragraph" w:styleId="Title">
    <w:name w:val="Title"/>
    <w:basedOn w:val="Normal"/>
    <w:next w:val="BodyTextFirstIndent"/>
    <w:link w:val="TitleChar"/>
    <w:qFormat/>
    <w:pPr>
      <w:keepNext/>
      <w:spacing w:after="240"/>
      <w:jc w:val="center"/>
      <w:outlineLvl w:val="0"/>
    </w:pPr>
    <w:rPr>
      <w:rFonts w:cs="Arial"/>
      <w:b/>
      <w:bCs/>
      <w:caps/>
      <w:kern w:val="28"/>
      <w:szCs w:val="32"/>
    </w:rPr>
  </w:style>
  <w:style w:type="paragraph" w:customStyle="1" w:styleId="TitleUnderlined">
    <w:name w:val="Title Underlined"/>
    <w:basedOn w:val="Normal"/>
    <w:next w:val="BodyTextFirstIndent"/>
    <w:pPr>
      <w:spacing w:after="240"/>
      <w:jc w:val="center"/>
    </w:pPr>
    <w:rPr>
      <w:b/>
      <w:caps/>
      <w:u w:val="single"/>
    </w:rPr>
  </w:style>
  <w:style w:type="paragraph" w:styleId="BodyTextFirstIndent2">
    <w:name w:val="Body Text First Indent 2"/>
    <w:basedOn w:val="BodyText"/>
    <w:semiHidden/>
    <w:pPr>
      <w:ind w:firstLine="1440"/>
    </w:pPr>
  </w:style>
  <w:style w:type="paragraph" w:customStyle="1" w:styleId="BodyTextFirstIndent2DS">
    <w:name w:val="Body Text First Indent 2 DS"/>
    <w:basedOn w:val="BodyText"/>
    <w:pPr>
      <w:spacing w:after="0" w:line="480" w:lineRule="auto"/>
      <w:ind w:firstLine="14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TableBody">
    <w:name w:val="Table Body"/>
    <w:basedOn w:val="Normal"/>
    <w:rPr>
      <w:bCs/>
    </w:rPr>
  </w:style>
  <w:style w:type="paragraph" w:customStyle="1" w:styleId="TableHeading">
    <w:name w:val="Table Heading"/>
    <w:basedOn w:val="Normal"/>
    <w:rPr>
      <w:b/>
      <w:bCs/>
    </w:rPr>
  </w:style>
  <w:style w:type="character" w:styleId="PageNumber">
    <w:name w:val="page number"/>
    <w:basedOn w:val="DefaultParagraphFont"/>
    <w:semiHidden/>
  </w:style>
  <w:style w:type="paragraph" w:customStyle="1" w:styleId="BodyTextCentered">
    <w:name w:val="Body Text Centered"/>
    <w:basedOn w:val="BodyText"/>
    <w:next w:val="BodyText"/>
    <w:pPr>
      <w:keepNext/>
      <w:jc w:val="center"/>
    </w:pPr>
  </w:style>
  <w:style w:type="paragraph" w:customStyle="1" w:styleId="TableCenter">
    <w:name w:val="Table Center"/>
    <w:basedOn w:val="TableBody"/>
    <w:pPr>
      <w:jc w:val="center"/>
    </w:pPr>
  </w:style>
  <w:style w:type="paragraph" w:customStyle="1" w:styleId="TableBold">
    <w:name w:val="Table Bold"/>
    <w:basedOn w:val="TableBody"/>
    <w:rPr>
      <w:b/>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L1">
    <w:name w:val="Standard_L1"/>
    <w:basedOn w:val="Normal"/>
    <w:pPr>
      <w:numPr>
        <w:numId w:val="3"/>
      </w:numPr>
      <w:spacing w:after="240"/>
      <w:jc w:val="both"/>
      <w:outlineLvl w:val="0"/>
    </w:pPr>
    <w:rPr>
      <w:szCs w:val="20"/>
    </w:rPr>
  </w:style>
  <w:style w:type="paragraph" w:customStyle="1" w:styleId="StandardL2">
    <w:name w:val="Standard_L2"/>
    <w:basedOn w:val="StandardL1"/>
    <w:pPr>
      <w:numPr>
        <w:ilvl w:val="1"/>
      </w:numPr>
      <w:outlineLvl w:val="1"/>
    </w:pPr>
  </w:style>
  <w:style w:type="paragraph" w:customStyle="1" w:styleId="StandardL3">
    <w:name w:val="Standard_L3"/>
    <w:basedOn w:val="StandardL2"/>
    <w:pPr>
      <w:numPr>
        <w:ilvl w:val="2"/>
        <w:numId w:val="12"/>
      </w:numPr>
      <w:jc w:val="left"/>
      <w:outlineLvl w:val="2"/>
    </w:pPr>
  </w:style>
  <w:style w:type="paragraph" w:customStyle="1" w:styleId="address">
    <w:name w:val="address"/>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Pr>
      <w:szCs w:val="20"/>
    </w:rPr>
  </w:style>
  <w:style w:type="paragraph" w:customStyle="1" w:styleId="Re">
    <w:name w:val="Re:"/>
    <w:basedOn w:val="Normal"/>
    <w:next w:val="BlockText"/>
    <w:pPr>
      <w:spacing w:after="240"/>
      <w:ind w:left="1440" w:hanging="720"/>
    </w:pPr>
  </w:style>
  <w:style w:type="paragraph" w:styleId="TOC2">
    <w:name w:val="toc 2"/>
    <w:basedOn w:val="Normal"/>
    <w:next w:val="Normal"/>
    <w:autoRedefine/>
    <w:semiHidden/>
    <w:pPr>
      <w:keepLines/>
      <w:tabs>
        <w:tab w:val="right" w:leader="dot" w:pos="9280"/>
      </w:tabs>
      <w:ind w:left="1440" w:right="720" w:hanging="720"/>
    </w:pPr>
    <w:rPr>
      <w:rFonts w:ascii="Times New Roman" w:hAnsi="Times New Roman"/>
      <w:sz w:val="22"/>
      <w:szCs w:val="20"/>
    </w:rPr>
  </w:style>
  <w:style w:type="paragraph" w:styleId="TOC1">
    <w:name w:val="toc 1"/>
    <w:basedOn w:val="Normal"/>
    <w:next w:val="Normal"/>
    <w:autoRedefine/>
    <w:semiHidden/>
    <w:pPr>
      <w:keepLines/>
      <w:tabs>
        <w:tab w:val="right" w:leader="dot" w:pos="9280"/>
      </w:tabs>
      <w:spacing w:before="120" w:after="120"/>
      <w:ind w:left="720" w:right="720" w:hanging="720"/>
    </w:pPr>
    <w:rPr>
      <w:rFonts w:ascii="Times New Roman" w:hAnsi="Times New Roman"/>
      <w:caps/>
      <w:sz w:val="22"/>
      <w:szCs w:val="20"/>
    </w:rPr>
  </w:style>
  <w:style w:type="paragraph" w:customStyle="1" w:styleId="coversheet">
    <w:name w:val="coversheet"/>
    <w:basedOn w:val="BodyText"/>
    <w:pPr>
      <w:spacing w:after="120"/>
      <w:ind w:left="1440" w:hanging="1440"/>
      <w:jc w:val="left"/>
    </w:pPr>
    <w:rPr>
      <w:rFonts w:ascii="Times New Roman" w:hAnsi="Times New Roman"/>
      <w:b/>
      <w:i/>
      <w:sz w:val="22"/>
      <w:szCs w:val="20"/>
    </w:rPr>
  </w:style>
  <w:style w:type="paragraph" w:customStyle="1" w:styleId="notice">
    <w:name w:val="notice"/>
    <w:basedOn w:val="BlockText"/>
    <w:pPr>
      <w:ind w:left="3591" w:hanging="2109"/>
      <w:jc w:val="left"/>
    </w:pPr>
  </w:style>
  <w:style w:type="paragraph" w:customStyle="1" w:styleId="TableBody0">
    <w:name w:val="TableBody"/>
    <w:basedOn w:val="Normal"/>
    <w:rPr>
      <w:rFonts w:ascii="Times New Roman" w:hAnsi="Times New Roman"/>
    </w:rPr>
  </w:style>
  <w:style w:type="paragraph" w:customStyle="1" w:styleId="Notary">
    <w:name w:val="Notary"/>
    <w:basedOn w:val="Normal"/>
    <w:pPr>
      <w:spacing w:after="240"/>
    </w:pPr>
    <w:rPr>
      <w:rFonts w:ascii="Times New Roman" w:hAnsi="Times New Roman"/>
    </w:rPr>
  </w:style>
  <w:style w:type="paragraph" w:styleId="BalloonText">
    <w:name w:val="Balloon Text"/>
    <w:basedOn w:val="Normal"/>
    <w:link w:val="BalloonTextChar"/>
    <w:uiPriority w:val="99"/>
    <w:semiHidden/>
    <w:unhideWhenUsed/>
    <w:rsid w:val="00DA6914"/>
    <w:rPr>
      <w:rFonts w:ascii="Tahoma" w:hAnsi="Tahoma" w:cs="Tahoma"/>
      <w:sz w:val="16"/>
      <w:szCs w:val="16"/>
    </w:rPr>
  </w:style>
  <w:style w:type="character" w:customStyle="1" w:styleId="BalloonTextChar">
    <w:name w:val="Balloon Text Char"/>
    <w:link w:val="BalloonText"/>
    <w:uiPriority w:val="99"/>
    <w:semiHidden/>
    <w:rsid w:val="00DA6914"/>
    <w:rPr>
      <w:rFonts w:ascii="Tahoma" w:hAnsi="Tahoma" w:cs="Tahoma"/>
      <w:sz w:val="16"/>
      <w:szCs w:val="16"/>
    </w:rPr>
  </w:style>
  <w:style w:type="character" w:customStyle="1" w:styleId="TitleChar">
    <w:name w:val="Title Char"/>
    <w:link w:val="Title"/>
    <w:rsid w:val="00DD1732"/>
    <w:rPr>
      <w:rFonts w:ascii="CG Times" w:hAnsi="CG Times" w:cs="Arial"/>
      <w:b/>
      <w:bCs/>
      <w:caps/>
      <w:kern w:val="28"/>
      <w:sz w:val="24"/>
      <w:szCs w:val="32"/>
    </w:rPr>
  </w:style>
  <w:style w:type="character" w:customStyle="1" w:styleId="address-primary">
    <w:name w:val="address-primary"/>
    <w:rsid w:val="00ED2C2B"/>
  </w:style>
  <w:style w:type="character" w:customStyle="1" w:styleId="address-location">
    <w:name w:val="address-location"/>
    <w:rsid w:val="00ED2C2B"/>
  </w:style>
  <w:style w:type="character" w:styleId="Hyperlink">
    <w:name w:val="Hyperlink"/>
    <w:basedOn w:val="DefaultParagraphFont"/>
    <w:uiPriority w:val="99"/>
    <w:unhideWhenUsed/>
    <w:rsid w:val="00181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ccountsreceivable@hrcp2.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7A16-F236-495B-8310-90504CEA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#798943 v2 - Gdovic Guaranty</vt:lpstr>
    </vt:vector>
  </TitlesOfParts>
  <Company>Boult, Cummings, Conners &amp; Berry, PLC</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#798943 v2 - Gdovic Guaranty</dc:title>
  <dc:creator>ceskina</dc:creator>
  <cp:lastModifiedBy>Megan Whitmore</cp:lastModifiedBy>
  <cp:revision>3</cp:revision>
  <cp:lastPrinted>2017-04-24T20:41:00Z</cp:lastPrinted>
  <dcterms:created xsi:type="dcterms:W3CDTF">2017-09-12T14:10:00Z</dcterms:created>
  <dcterms:modified xsi:type="dcterms:W3CDTF">2017-09-12T14:18:00Z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\\CL1_DOCS1_SERVER\DOCS1\DMS\CF\0056445.WP</vt:lpwstr>
  </property>
  <property fmtid="{D5CDD505-2E9C-101B-9397-08002B2CF9AE}" pid="3" name="Converted State">
    <vt:lpwstr>True</vt:lpwstr>
  </property>
  <property fmtid="{D5CDD505-2E9C-101B-9397-08002B2CF9AE}" pid="4" name="Converted Date">
    <vt:lpwstr>09-May-2001</vt:lpwstr>
  </property>
  <property fmtid="{D5CDD505-2E9C-101B-9397-08002B2CF9AE}" pid="5" name="WPClean Version">
    <vt:lpwstr>2.0.0.22</vt:lpwstr>
  </property>
  <property fmtid="{D5CDD505-2E9C-101B-9397-08002B2CF9AE}" pid="6" name="CW Macro Package Integration">
    <vt:lpwstr>MACPAC</vt:lpwstr>
  </property>
  <property fmtid="{D5CDD505-2E9C-101B-9397-08002B2CF9AE}" pid="7" name="DocNumber">
    <vt:lpwstr>798943</vt:lpwstr>
  </property>
  <property fmtid="{D5CDD505-2E9C-101B-9397-08002B2CF9AE}" pid="8" name="DocVersion">
    <vt:lpwstr>2</vt:lpwstr>
  </property>
  <property fmtid="{D5CDD505-2E9C-101B-9397-08002B2CF9AE}" pid="9" name="CMCode">
    <vt:lpwstr>088521-149</vt:lpwstr>
  </property>
</Properties>
</file>